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F0" w:rsidRDefault="000B52F0" w:rsidP="000B52F0">
      <w:pPr>
        <w:pStyle w:val="uvodniosloveni"/>
        <w:spacing w:before="0" w:line="240" w:lineRule="auto"/>
        <w:ind w:left="0"/>
        <w:rPr>
          <w:rFonts w:cs="Arial"/>
          <w:szCs w:val="22"/>
        </w:rPr>
      </w:pPr>
    </w:p>
    <w:p w:rsidR="000B52F0" w:rsidRPr="000B52F0" w:rsidRDefault="000B52F0" w:rsidP="000B52F0">
      <w:pPr>
        <w:pStyle w:val="uvodniosloveni"/>
        <w:spacing w:before="0" w:line="240" w:lineRule="auto"/>
        <w:ind w:left="0"/>
        <w:jc w:val="center"/>
        <w:rPr>
          <w:rFonts w:cs="Arial"/>
          <w:b/>
          <w:szCs w:val="22"/>
        </w:rPr>
      </w:pPr>
      <w:r w:rsidRPr="000B52F0">
        <w:rPr>
          <w:rFonts w:cs="Arial"/>
          <w:b/>
          <w:szCs w:val="22"/>
        </w:rPr>
        <w:t>Uvádění informace o přítomnosti alergenů v pokrmech</w:t>
      </w:r>
    </w:p>
    <w:p w:rsidR="000B52F0" w:rsidRDefault="000B52F0" w:rsidP="000B52F0">
      <w:pPr>
        <w:pStyle w:val="uvodniosloveni"/>
        <w:spacing w:before="0" w:line="240" w:lineRule="auto"/>
        <w:ind w:left="0"/>
        <w:rPr>
          <w:rFonts w:cs="Arial"/>
          <w:szCs w:val="22"/>
        </w:rPr>
      </w:pPr>
    </w:p>
    <w:p w:rsidR="000B52F0" w:rsidRDefault="000B52F0" w:rsidP="000B52F0">
      <w:pPr>
        <w:pStyle w:val="uvodniosloveni"/>
        <w:spacing w:before="0" w:line="240" w:lineRule="auto"/>
        <w:ind w:left="0"/>
        <w:rPr>
          <w:rFonts w:cs="Arial"/>
          <w:szCs w:val="22"/>
        </w:rPr>
      </w:pPr>
    </w:p>
    <w:p w:rsidR="008717D9" w:rsidRDefault="000B52F0" w:rsidP="000B52F0">
      <w:pPr>
        <w:pStyle w:val="uvodniosloveni"/>
        <w:spacing w:before="0" w:line="240" w:lineRule="auto"/>
        <w:ind w:left="0"/>
        <w:rPr>
          <w:rFonts w:cs="EUAlbertina"/>
          <w:bCs/>
          <w:szCs w:val="22"/>
        </w:rPr>
      </w:pPr>
      <w:r>
        <w:rPr>
          <w:rFonts w:cs="Arial"/>
          <w:szCs w:val="22"/>
        </w:rPr>
        <w:t xml:space="preserve">Dnem 13. prosince 2014 se stává použitelným nařízení Evropského parlamentu a Rady (EU) č. 1169/2011 </w:t>
      </w:r>
      <w:r>
        <w:rPr>
          <w:rFonts w:cs="EUAlbertina"/>
          <w:bCs/>
          <w:szCs w:val="22"/>
        </w:rPr>
        <w:t xml:space="preserve">ze dne 25. října 2011 o poskytování informací o potravinách </w:t>
      </w:r>
      <w:r w:rsidR="005C5C3E">
        <w:rPr>
          <w:rFonts w:cs="EUAlbertina"/>
          <w:bCs/>
          <w:szCs w:val="22"/>
        </w:rPr>
        <w:t>spotřebitelům, o změně</w:t>
      </w:r>
      <w:r>
        <w:rPr>
          <w:rFonts w:cs="EUAlbertina"/>
          <w:bCs/>
          <w:szCs w:val="22"/>
        </w:rPr>
        <w:t xml:space="preserve"> nařízení Evropského parlamentu a Rady (ES) č. 1924/2006 a (ES) č. </w:t>
      </w:r>
      <w:r w:rsidR="005C5C3E">
        <w:rPr>
          <w:rFonts w:cs="EUAlbertina"/>
          <w:bCs/>
          <w:szCs w:val="22"/>
        </w:rPr>
        <w:t>1925/2006 a o zrušení</w:t>
      </w:r>
      <w:r>
        <w:rPr>
          <w:rFonts w:cs="EUAlbertina"/>
          <w:bCs/>
          <w:szCs w:val="22"/>
        </w:rPr>
        <w:t xml:space="preserve"> směrnice Komise 87/250/EHS, směrnice Rady 90/496/EHS, směrnice Komise 1999/10/ES, směrnice Evropského parlamentu a Rady 2000/13/ES, směrnic Komise 2002/67/ES a 2008/5/ES a nařízení Komise (ES) č. 608/2004. </w:t>
      </w:r>
    </w:p>
    <w:p w:rsidR="008717D9" w:rsidRDefault="008717D9" w:rsidP="000B52F0">
      <w:pPr>
        <w:pStyle w:val="uvodniosloveni"/>
        <w:spacing w:before="0" w:line="240" w:lineRule="auto"/>
        <w:ind w:left="0"/>
        <w:rPr>
          <w:rFonts w:cs="EUAlbertina"/>
          <w:bCs/>
          <w:szCs w:val="22"/>
        </w:rPr>
      </w:pPr>
    </w:p>
    <w:p w:rsidR="000B52F0" w:rsidRDefault="000B52F0" w:rsidP="000B52F0">
      <w:pPr>
        <w:pStyle w:val="uvodniosloveni"/>
        <w:spacing w:before="0" w:line="24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t>V této souvislosti se množí dotazy na uvádění informací o alergenech přítomných v pokrmech. Nařízení (</w:t>
      </w:r>
      <w:r w:rsidR="008717D9">
        <w:rPr>
          <w:rFonts w:cs="Arial"/>
          <w:szCs w:val="22"/>
        </w:rPr>
        <w:t>EU) č.</w:t>
      </w:r>
      <w:r>
        <w:rPr>
          <w:rFonts w:cs="Arial"/>
          <w:szCs w:val="22"/>
        </w:rPr>
        <w:t xml:space="preserve"> 1169/2011 nestaví žádnou povinnost na to, aby tato informace v případě pokrmů byla poskytována písemně, a je na jednotlivých členských státech, jak plnění této povinnosti zajistí. </w:t>
      </w:r>
    </w:p>
    <w:p w:rsidR="000B52F0" w:rsidRDefault="000B52F0" w:rsidP="000B52F0">
      <w:pPr>
        <w:pStyle w:val="uvodniosloveni"/>
        <w:spacing w:before="0" w:line="240" w:lineRule="auto"/>
        <w:ind w:left="0"/>
        <w:rPr>
          <w:rFonts w:cs="Arial"/>
          <w:szCs w:val="22"/>
        </w:rPr>
      </w:pPr>
    </w:p>
    <w:p w:rsidR="000B52F0" w:rsidRDefault="000B52F0" w:rsidP="000B52F0">
      <w:pPr>
        <w:pStyle w:val="uvodniosloveni"/>
        <w:spacing w:before="0" w:line="240" w:lineRule="auto"/>
        <w:ind w:left="0"/>
      </w:pPr>
      <w:r>
        <w:t>Podle § 9a zákona č. 110/1997 Sb., ve znění zákona č. 139/2014 Sb., je „</w:t>
      </w:r>
      <w:r>
        <w:rPr>
          <w:i/>
        </w:rPr>
        <w:t>provozovatel potravinářského podniku, který uvádí na trh pokrmy při poskytování stravovacích služeb nebalené nebo jsou-li zabaleny v místě prodeje na žádost spotřebitele nebo zabaleny bez přítomnosti spotřebitele do hotového balení pro přímý prodej, je povinen viditelně zpřístupnit snadno čitelnou informaci o názvu potraviny podle čl. 9 odst. 1 písm. a) nařízení Evropského parlamentu a Rady (EU) č. 1169/2011 a o výskytu látky podle čl. 9 odst. 1 písm. c) nařízení Evropského parlamentu a Rady (EU) č. 1169/2011. Informaci o konkrétní látce podle čl. 9 odst. 1 písm. c) nařízení Evropského parlamentu a Rady (EU) č. 1169/2011 je provozovatel potravinářského podniku, uvedený ve větě první, povinen na vyžádání spotřebitele nebo jinou formou sdělit anebo jinou formou viditelně a snadno čitelně zpřístupnit</w:t>
      </w:r>
      <w:r>
        <w:t xml:space="preserve">.“ </w:t>
      </w:r>
    </w:p>
    <w:p w:rsidR="000B52F0" w:rsidRDefault="000B52F0" w:rsidP="000B52F0">
      <w:pPr>
        <w:pStyle w:val="uvodniosloveni"/>
        <w:spacing w:before="0" w:line="240" w:lineRule="auto"/>
        <w:ind w:left="0"/>
      </w:pPr>
    </w:p>
    <w:p w:rsidR="000B52F0" w:rsidRDefault="000B52F0" w:rsidP="000B52F0">
      <w:pPr>
        <w:pStyle w:val="uvodniosloveni"/>
        <w:spacing w:before="0" w:line="24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Je tedy na provozovateli, jak splnění stanovené povinnosti zajistí, ale v každém případě informaci o alergenech poskytnout musí. </w:t>
      </w:r>
    </w:p>
    <w:p w:rsidR="000B52F0" w:rsidRDefault="000B52F0" w:rsidP="000B52F0">
      <w:pPr>
        <w:pStyle w:val="uvodniosloveni"/>
        <w:spacing w:before="0" w:line="240" w:lineRule="auto"/>
        <w:ind w:left="0"/>
        <w:rPr>
          <w:rFonts w:cs="Arial"/>
          <w:szCs w:val="22"/>
        </w:rPr>
      </w:pPr>
    </w:p>
    <w:p w:rsidR="000B52F0" w:rsidRDefault="000B52F0" w:rsidP="000B52F0">
      <w:pPr>
        <w:pStyle w:val="uvodniosloveni"/>
        <w:spacing w:before="0" w:line="240" w:lineRule="auto"/>
        <w:ind w:left="0"/>
      </w:pPr>
      <w:r>
        <w:rPr>
          <w:rFonts w:cs="Arial"/>
          <w:szCs w:val="22"/>
        </w:rPr>
        <w:t>Je nutné, aby s</w:t>
      </w:r>
      <w:r>
        <w:t>eznamy obsažených alergenů a informace předávané zákazníkovi byly aktuální. Z tohoto důvodu j</w:t>
      </w:r>
      <w:bookmarkStart w:id="0" w:name="_GoBack"/>
      <w:bookmarkEnd w:id="0"/>
      <w:r>
        <w:t>e nutné aktualizovat receptury pokrmů, zohlednit nabídku nových pokrmů, brát v úvahu operativní úpravy pokrmu nad rámec receptury (např. mimořádné dochucení sójovou omáčkou, zahuštění moukou), a mít na paměti variabilitu používaných surovin.</w:t>
      </w:r>
    </w:p>
    <w:p w:rsidR="000B52F0" w:rsidRDefault="000B52F0" w:rsidP="000B52F0">
      <w:pPr>
        <w:pStyle w:val="uvodniosloveni"/>
        <w:spacing w:before="0" w:line="240" w:lineRule="auto"/>
        <w:ind w:left="0"/>
      </w:pPr>
    </w:p>
    <w:p w:rsidR="000B52F0" w:rsidRDefault="000B52F0" w:rsidP="000B52F0">
      <w:pPr>
        <w:spacing w:line="240" w:lineRule="auto"/>
      </w:pPr>
      <w:r>
        <w:t>Při každé změně v receptuře musí být zrevidovány i obsažené alergeny a následně aktualizován jejich soupis. V případě variability surovin, kdy může existovat možnost deklarovaná výrobcem, že surovina může obsahovat alergen, nebo jeho obsah nelze vyloučit, je vhodné přítomnost alergenu deklarovat vždy.</w:t>
      </w:r>
    </w:p>
    <w:p w:rsidR="000B52F0" w:rsidRDefault="000B52F0" w:rsidP="000B52F0">
      <w:pPr>
        <w:spacing w:line="240" w:lineRule="auto"/>
      </w:pPr>
      <w:r>
        <w:t xml:space="preserve">   </w:t>
      </w:r>
    </w:p>
    <w:p w:rsidR="000B52F0" w:rsidRDefault="000B52F0" w:rsidP="000B52F0">
      <w:pPr>
        <w:spacing w:line="240" w:lineRule="auto"/>
      </w:pPr>
      <w:r>
        <w:t xml:space="preserve">Zákazník by měl být dopředu informován o tom, kde informace o alergenech přítomných v pokrmu obdrží, nebo je mu tato informace přímo sdělena, např. formou písemné informace v jídelním lístku.“ </w:t>
      </w:r>
    </w:p>
    <w:p w:rsidR="00626F40" w:rsidRDefault="00626F40"/>
    <w:p w:rsidR="005C5C3E" w:rsidRDefault="005C5C3E"/>
    <w:p w:rsidR="005C5C3E" w:rsidRDefault="005C5C3E"/>
    <w:p w:rsidR="005C5C3E" w:rsidRDefault="005C5C3E"/>
    <w:p w:rsidR="005C5C3E" w:rsidRPr="005C5C3E" w:rsidRDefault="005C5C3E">
      <w:pPr>
        <w:rPr>
          <w:b/>
          <w:u w:val="single"/>
        </w:rPr>
      </w:pPr>
      <w:r w:rsidRPr="005C5C3E">
        <w:rPr>
          <w:b/>
          <w:u w:val="single"/>
        </w:rPr>
        <w:t>Zdroj:</w:t>
      </w:r>
    </w:p>
    <w:p w:rsidR="005C5C3E" w:rsidRPr="005C5C3E" w:rsidRDefault="005C5C3E">
      <w:pPr>
        <w:rPr>
          <w:rFonts w:ascii="Arial Narrow" w:hAnsi="Arial Narrow"/>
          <w:szCs w:val="22"/>
        </w:rPr>
      </w:pPr>
      <w:hyperlink r:id="rId4" w:history="1">
        <w:r w:rsidRPr="005C5C3E">
          <w:rPr>
            <w:rStyle w:val="Hypertextovodkaz"/>
            <w:rFonts w:ascii="Arial Narrow" w:hAnsi="Arial Narrow"/>
            <w:szCs w:val="22"/>
          </w:rPr>
          <w:t>http://www.mzcr.cz/dokumenty/uvadeni-informace-o-pritomnosti-alergenu-v-pokrmech_9637_1206_5.html</w:t>
        </w:r>
      </w:hyperlink>
    </w:p>
    <w:p w:rsidR="005C5C3E" w:rsidRPr="005C5C3E" w:rsidRDefault="005C5C3E" w:rsidP="005C5C3E">
      <w:pPr>
        <w:spacing w:line="240" w:lineRule="auto"/>
        <w:rPr>
          <w:rFonts w:cs="Arial"/>
          <w:sz w:val="20"/>
          <w:szCs w:val="20"/>
        </w:rPr>
      </w:pPr>
    </w:p>
    <w:p w:rsidR="005C5C3E" w:rsidRPr="005C5C3E" w:rsidRDefault="005C5C3E" w:rsidP="005C5C3E">
      <w:pPr>
        <w:spacing w:line="240" w:lineRule="auto"/>
        <w:jc w:val="left"/>
        <w:outlineLvl w:val="1"/>
        <w:rPr>
          <w:rFonts w:cs="Arial"/>
          <w:b/>
          <w:bCs/>
          <w:color w:val="auto"/>
          <w:szCs w:val="22"/>
        </w:rPr>
      </w:pPr>
      <w:r w:rsidRPr="005C5C3E">
        <w:rPr>
          <w:rFonts w:cs="Arial"/>
          <w:b/>
          <w:bCs/>
          <w:color w:val="auto"/>
          <w:szCs w:val="22"/>
        </w:rPr>
        <w:t>Informace o stránce</w:t>
      </w:r>
    </w:p>
    <w:p w:rsidR="005C5C3E" w:rsidRPr="005C5C3E" w:rsidRDefault="005C5C3E" w:rsidP="005C5C3E">
      <w:pPr>
        <w:spacing w:line="240" w:lineRule="auto"/>
        <w:jc w:val="left"/>
        <w:rPr>
          <w:rFonts w:cs="Arial"/>
          <w:color w:val="auto"/>
          <w:szCs w:val="22"/>
        </w:rPr>
      </w:pPr>
      <w:r w:rsidRPr="005C5C3E">
        <w:rPr>
          <w:rFonts w:cs="Arial"/>
          <w:color w:val="auto"/>
          <w:szCs w:val="22"/>
        </w:rPr>
        <w:t>Publikováno: 03. 10. 2014</w:t>
      </w:r>
    </w:p>
    <w:p w:rsidR="005C5C3E" w:rsidRPr="005C5C3E" w:rsidRDefault="005C5C3E" w:rsidP="005C5C3E">
      <w:pPr>
        <w:spacing w:line="240" w:lineRule="auto"/>
        <w:jc w:val="left"/>
        <w:rPr>
          <w:rFonts w:cs="Arial"/>
          <w:color w:val="auto"/>
          <w:szCs w:val="22"/>
        </w:rPr>
      </w:pPr>
      <w:r w:rsidRPr="005C5C3E">
        <w:rPr>
          <w:rFonts w:cs="Arial"/>
          <w:color w:val="auto"/>
          <w:szCs w:val="22"/>
        </w:rPr>
        <w:t>Poslední úprava: 03. 10. 2014, 12:27</w:t>
      </w:r>
    </w:p>
    <w:p w:rsidR="005C5C3E" w:rsidRPr="005C5C3E" w:rsidRDefault="005C5C3E" w:rsidP="005C5C3E">
      <w:pPr>
        <w:spacing w:line="240" w:lineRule="auto"/>
        <w:rPr>
          <w:rFonts w:cs="Arial"/>
          <w:sz w:val="20"/>
          <w:szCs w:val="20"/>
        </w:rPr>
      </w:pPr>
    </w:p>
    <w:sectPr w:rsidR="005C5C3E" w:rsidRPr="005C5C3E" w:rsidSect="005C5C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67"/>
    <w:rsid w:val="000B52F0"/>
    <w:rsid w:val="005C5C3E"/>
    <w:rsid w:val="00626F40"/>
    <w:rsid w:val="008717D9"/>
    <w:rsid w:val="00B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0DCC5-1B4D-4FFA-BFA0-D9A87146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 grey"/>
    <w:qFormat/>
    <w:rsid w:val="000B52F0"/>
    <w:pPr>
      <w:spacing w:line="300" w:lineRule="exact"/>
      <w:jc w:val="both"/>
    </w:pPr>
    <w:rPr>
      <w:rFonts w:ascii="Arial" w:hAnsi="Arial"/>
      <w:color w:val="000000"/>
      <w:sz w:val="22"/>
      <w:szCs w:val="24"/>
    </w:rPr>
  </w:style>
  <w:style w:type="paragraph" w:styleId="Nadpis2">
    <w:name w:val="heading 2"/>
    <w:basedOn w:val="Normln"/>
    <w:link w:val="Nadpis2Char"/>
    <w:uiPriority w:val="9"/>
    <w:qFormat/>
    <w:rsid w:val="005C5C3E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vodniosloveni">
    <w:name w:val="uvodni osloveni"/>
    <w:basedOn w:val="Normln"/>
    <w:uiPriority w:val="99"/>
    <w:rsid w:val="000B52F0"/>
    <w:pPr>
      <w:spacing w:before="1200"/>
      <w:ind w:left="142"/>
    </w:pPr>
    <w:rPr>
      <w:szCs w:val="20"/>
    </w:rPr>
  </w:style>
  <w:style w:type="character" w:styleId="Hypertextovodkaz">
    <w:name w:val="Hyperlink"/>
    <w:basedOn w:val="Standardnpsmoodstavce"/>
    <w:unhideWhenUsed/>
    <w:rsid w:val="005C5C3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C5C3E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5C5C3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cr.cz/dokumenty/uvadeni-informace-o-pritomnosti-alergenu-v-pokrmech_9637_1206_5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Ptáčková Jana</dc:creator>
  <cp:keywords/>
  <dc:description/>
  <cp:lastModifiedBy>Ladislav Gál</cp:lastModifiedBy>
  <cp:revision>3</cp:revision>
  <dcterms:created xsi:type="dcterms:W3CDTF">2014-11-04T11:19:00Z</dcterms:created>
  <dcterms:modified xsi:type="dcterms:W3CDTF">2014-11-04T11:22:00Z</dcterms:modified>
</cp:coreProperties>
</file>